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4955"/>
        <w:gridCol w:w="794"/>
        <w:gridCol w:w="5041"/>
      </w:tblGrid>
      <w:tr w:rsidR="00EB23D6" w:rsidTr="00FF227B">
        <w:trPr>
          <w:trHeight w:val="2016"/>
        </w:trPr>
        <w:tc>
          <w:tcPr>
            <w:tcW w:w="2296" w:type="pct"/>
          </w:tcPr>
          <w:p w:rsidR="00EB23D6" w:rsidRPr="00D2214A" w:rsidRDefault="006C6642" w:rsidP="00F74D6C">
            <w:pPr>
              <w:jc w:val="center"/>
            </w:pPr>
            <w:bookmarkStart w:id="0" w:name="_GoBack"/>
            <w:r>
              <w:t>Convergent Continental-Continental Plates</w:t>
            </w:r>
          </w:p>
        </w:tc>
        <w:tc>
          <w:tcPr>
            <w:tcW w:w="368" w:type="pct"/>
          </w:tcPr>
          <w:p w:rsidR="00EB23D6" w:rsidRDefault="00EB23D6" w:rsidP="00F74D6C">
            <w:pPr>
              <w:jc w:val="center"/>
            </w:pPr>
          </w:p>
        </w:tc>
        <w:tc>
          <w:tcPr>
            <w:tcW w:w="2336" w:type="pct"/>
          </w:tcPr>
          <w:p w:rsidR="00EB23D6" w:rsidRDefault="00B23B68" w:rsidP="00F74D6C">
            <w:pPr>
              <w:jc w:val="center"/>
            </w:pPr>
            <w:r>
              <w:t>Continental Plates</w:t>
            </w:r>
          </w:p>
        </w:tc>
      </w:tr>
      <w:tr w:rsidR="00EB23D6" w:rsidTr="00FF227B">
        <w:tc>
          <w:tcPr>
            <w:tcW w:w="2296" w:type="pct"/>
          </w:tcPr>
          <w:p w:rsidR="00EB23D6" w:rsidRPr="00D2214A" w:rsidRDefault="00EB23D6" w:rsidP="00F74D6C">
            <w:pPr>
              <w:jc w:val="center"/>
            </w:pPr>
          </w:p>
        </w:tc>
        <w:tc>
          <w:tcPr>
            <w:tcW w:w="368" w:type="pct"/>
          </w:tcPr>
          <w:p w:rsidR="00EB23D6" w:rsidRDefault="00EB23D6" w:rsidP="00F74D6C">
            <w:pPr>
              <w:jc w:val="center"/>
            </w:pPr>
          </w:p>
        </w:tc>
        <w:tc>
          <w:tcPr>
            <w:tcW w:w="2336" w:type="pct"/>
          </w:tcPr>
          <w:p w:rsidR="00EB23D6" w:rsidRDefault="00EB23D6" w:rsidP="00F74D6C">
            <w:pPr>
              <w:jc w:val="center"/>
            </w:pPr>
          </w:p>
        </w:tc>
      </w:tr>
      <w:tr w:rsidR="00EB23D6" w:rsidTr="00FF227B">
        <w:trPr>
          <w:trHeight w:val="2016"/>
        </w:trPr>
        <w:tc>
          <w:tcPr>
            <w:tcW w:w="2296" w:type="pct"/>
          </w:tcPr>
          <w:p w:rsidR="00EB23D6" w:rsidRPr="00D2214A" w:rsidRDefault="006C6642" w:rsidP="00F74D6C">
            <w:pPr>
              <w:ind w:left="720"/>
              <w:jc w:val="center"/>
            </w:pPr>
            <w:r>
              <w:t xml:space="preserve">Convergent </w:t>
            </w:r>
            <w:r>
              <w:t>Oceanic-Oceanic</w:t>
            </w:r>
            <w:r>
              <w:t xml:space="preserve"> Plates</w:t>
            </w:r>
          </w:p>
        </w:tc>
        <w:tc>
          <w:tcPr>
            <w:tcW w:w="368" w:type="pct"/>
          </w:tcPr>
          <w:p w:rsidR="00EB23D6" w:rsidRDefault="00EB23D6" w:rsidP="00F74D6C">
            <w:pPr>
              <w:jc w:val="center"/>
            </w:pPr>
          </w:p>
        </w:tc>
        <w:tc>
          <w:tcPr>
            <w:tcW w:w="2336" w:type="pct"/>
          </w:tcPr>
          <w:p w:rsidR="00EB23D6" w:rsidRDefault="00B23B68" w:rsidP="00F74D6C">
            <w:pPr>
              <w:spacing w:after="200"/>
              <w:jc w:val="center"/>
            </w:pPr>
            <w:r>
              <w:t>Oceanic Plates</w:t>
            </w:r>
          </w:p>
        </w:tc>
      </w:tr>
      <w:tr w:rsidR="00EB23D6" w:rsidTr="00FF227B">
        <w:tc>
          <w:tcPr>
            <w:tcW w:w="2296" w:type="pct"/>
          </w:tcPr>
          <w:p w:rsidR="00EB23D6" w:rsidRPr="00D2214A" w:rsidRDefault="00EB23D6" w:rsidP="00F74D6C">
            <w:pPr>
              <w:jc w:val="center"/>
            </w:pPr>
          </w:p>
        </w:tc>
        <w:tc>
          <w:tcPr>
            <w:tcW w:w="368" w:type="pct"/>
          </w:tcPr>
          <w:p w:rsidR="00EB23D6" w:rsidRDefault="00EB23D6" w:rsidP="00F74D6C">
            <w:pPr>
              <w:jc w:val="center"/>
            </w:pPr>
          </w:p>
        </w:tc>
        <w:tc>
          <w:tcPr>
            <w:tcW w:w="2336" w:type="pct"/>
          </w:tcPr>
          <w:p w:rsidR="00EB23D6" w:rsidRDefault="00EB23D6" w:rsidP="00F74D6C">
            <w:pPr>
              <w:jc w:val="center"/>
            </w:pPr>
          </w:p>
        </w:tc>
      </w:tr>
      <w:tr w:rsidR="00EB23D6" w:rsidTr="00FF227B">
        <w:trPr>
          <w:trHeight w:val="2016"/>
        </w:trPr>
        <w:tc>
          <w:tcPr>
            <w:tcW w:w="2296" w:type="pct"/>
          </w:tcPr>
          <w:p w:rsidR="00EB23D6" w:rsidRPr="00D2214A" w:rsidRDefault="006C6642" w:rsidP="00F74D6C">
            <w:pPr>
              <w:jc w:val="center"/>
            </w:pPr>
            <w:r>
              <w:t>Convergent Oceanic-Continental Plates</w:t>
            </w:r>
          </w:p>
        </w:tc>
        <w:tc>
          <w:tcPr>
            <w:tcW w:w="368" w:type="pct"/>
          </w:tcPr>
          <w:p w:rsidR="00EB23D6" w:rsidRDefault="00EB23D6" w:rsidP="00F74D6C">
            <w:pPr>
              <w:jc w:val="center"/>
            </w:pPr>
          </w:p>
        </w:tc>
        <w:tc>
          <w:tcPr>
            <w:tcW w:w="2336" w:type="pct"/>
          </w:tcPr>
          <w:p w:rsidR="00EB23D6" w:rsidRDefault="00B23B68" w:rsidP="00F74D6C">
            <w:pPr>
              <w:jc w:val="center"/>
            </w:pPr>
            <w:r>
              <w:t>Earthquakes and fault zones</w:t>
            </w:r>
          </w:p>
        </w:tc>
      </w:tr>
      <w:tr w:rsidR="00EB23D6" w:rsidTr="00FF227B">
        <w:tc>
          <w:tcPr>
            <w:tcW w:w="2296" w:type="pct"/>
          </w:tcPr>
          <w:p w:rsidR="00EB23D6" w:rsidRPr="00D2214A" w:rsidRDefault="00EB23D6" w:rsidP="00F74D6C">
            <w:pPr>
              <w:jc w:val="center"/>
            </w:pPr>
          </w:p>
        </w:tc>
        <w:tc>
          <w:tcPr>
            <w:tcW w:w="368" w:type="pct"/>
          </w:tcPr>
          <w:p w:rsidR="00EB23D6" w:rsidRDefault="00EB23D6" w:rsidP="00F74D6C">
            <w:pPr>
              <w:jc w:val="center"/>
            </w:pPr>
          </w:p>
        </w:tc>
        <w:tc>
          <w:tcPr>
            <w:tcW w:w="2336" w:type="pct"/>
          </w:tcPr>
          <w:p w:rsidR="00EB23D6" w:rsidRDefault="00EB23D6" w:rsidP="00F74D6C">
            <w:pPr>
              <w:jc w:val="center"/>
            </w:pPr>
          </w:p>
        </w:tc>
      </w:tr>
      <w:tr w:rsidR="00EB23D6" w:rsidTr="00FF227B">
        <w:trPr>
          <w:trHeight w:val="2016"/>
        </w:trPr>
        <w:tc>
          <w:tcPr>
            <w:tcW w:w="2296" w:type="pct"/>
          </w:tcPr>
          <w:p w:rsidR="00EB23D6" w:rsidRPr="00D2214A" w:rsidRDefault="006C6642" w:rsidP="00F74D6C">
            <w:pPr>
              <w:jc w:val="center"/>
            </w:pPr>
            <w:r>
              <w:t>Transform Boundaries</w:t>
            </w:r>
          </w:p>
        </w:tc>
        <w:tc>
          <w:tcPr>
            <w:tcW w:w="368" w:type="pct"/>
          </w:tcPr>
          <w:p w:rsidR="00EB23D6" w:rsidRDefault="00EB23D6" w:rsidP="00F74D6C">
            <w:pPr>
              <w:jc w:val="center"/>
            </w:pPr>
          </w:p>
        </w:tc>
        <w:tc>
          <w:tcPr>
            <w:tcW w:w="2336" w:type="pct"/>
          </w:tcPr>
          <w:p w:rsidR="00EB23D6" w:rsidRDefault="00B23B68" w:rsidP="00F74D6C">
            <w:pPr>
              <w:jc w:val="center"/>
            </w:pPr>
            <w:r>
              <w:t>Volcanoes</w:t>
            </w:r>
          </w:p>
        </w:tc>
      </w:tr>
      <w:tr w:rsidR="00EB23D6" w:rsidTr="00FF227B">
        <w:tc>
          <w:tcPr>
            <w:tcW w:w="2296" w:type="pct"/>
          </w:tcPr>
          <w:p w:rsidR="00EB23D6" w:rsidRPr="00D2214A" w:rsidRDefault="00EB23D6" w:rsidP="00F74D6C">
            <w:pPr>
              <w:jc w:val="center"/>
            </w:pPr>
          </w:p>
        </w:tc>
        <w:tc>
          <w:tcPr>
            <w:tcW w:w="368" w:type="pct"/>
          </w:tcPr>
          <w:p w:rsidR="00EB23D6" w:rsidRDefault="00EB23D6" w:rsidP="00F74D6C">
            <w:pPr>
              <w:jc w:val="center"/>
            </w:pPr>
          </w:p>
        </w:tc>
        <w:tc>
          <w:tcPr>
            <w:tcW w:w="2336" w:type="pct"/>
          </w:tcPr>
          <w:p w:rsidR="00EB23D6" w:rsidRDefault="00EB23D6" w:rsidP="00F74D6C">
            <w:pPr>
              <w:jc w:val="center"/>
            </w:pPr>
          </w:p>
        </w:tc>
      </w:tr>
      <w:tr w:rsidR="00EB23D6" w:rsidTr="00FF227B">
        <w:trPr>
          <w:trHeight w:val="2016"/>
        </w:trPr>
        <w:tc>
          <w:tcPr>
            <w:tcW w:w="2296" w:type="pct"/>
          </w:tcPr>
          <w:p w:rsidR="00EB23D6" w:rsidRPr="00D2214A" w:rsidRDefault="006C6642" w:rsidP="00F74D6C">
            <w:pPr>
              <w:jc w:val="center"/>
            </w:pPr>
            <w:r>
              <w:t>Oceanic</w:t>
            </w:r>
            <w:r w:rsidR="00B23B68">
              <w:t>-Oceanic Divergent Boundary</w:t>
            </w:r>
          </w:p>
        </w:tc>
        <w:tc>
          <w:tcPr>
            <w:tcW w:w="368" w:type="pct"/>
          </w:tcPr>
          <w:p w:rsidR="00EB23D6" w:rsidRDefault="00EB23D6" w:rsidP="00F74D6C">
            <w:pPr>
              <w:jc w:val="center"/>
            </w:pPr>
          </w:p>
        </w:tc>
        <w:tc>
          <w:tcPr>
            <w:tcW w:w="2336" w:type="pct"/>
          </w:tcPr>
          <w:p w:rsidR="00EB23D6" w:rsidRDefault="00F74D6C" w:rsidP="00F74D6C">
            <w:pPr>
              <w:spacing w:after="200"/>
              <w:jc w:val="center"/>
            </w:pPr>
            <w:r>
              <w:t>Mountains</w:t>
            </w:r>
          </w:p>
        </w:tc>
      </w:tr>
      <w:tr w:rsidR="00EB23D6" w:rsidTr="00FF227B">
        <w:tc>
          <w:tcPr>
            <w:tcW w:w="2296" w:type="pct"/>
          </w:tcPr>
          <w:p w:rsidR="00EB23D6" w:rsidRPr="00D2214A" w:rsidRDefault="00EB23D6" w:rsidP="00F74D6C">
            <w:pPr>
              <w:jc w:val="center"/>
            </w:pPr>
          </w:p>
        </w:tc>
        <w:tc>
          <w:tcPr>
            <w:tcW w:w="368" w:type="pct"/>
          </w:tcPr>
          <w:p w:rsidR="00EB23D6" w:rsidRDefault="00EB23D6" w:rsidP="00F74D6C">
            <w:pPr>
              <w:jc w:val="center"/>
            </w:pPr>
          </w:p>
        </w:tc>
        <w:tc>
          <w:tcPr>
            <w:tcW w:w="2336" w:type="pct"/>
          </w:tcPr>
          <w:p w:rsidR="00EB23D6" w:rsidRDefault="00EB23D6" w:rsidP="00F74D6C">
            <w:pPr>
              <w:jc w:val="center"/>
            </w:pPr>
          </w:p>
        </w:tc>
      </w:tr>
      <w:tr w:rsidR="00EB23D6" w:rsidTr="00FF227B">
        <w:trPr>
          <w:trHeight w:val="2016"/>
        </w:trPr>
        <w:tc>
          <w:tcPr>
            <w:tcW w:w="2296" w:type="pct"/>
          </w:tcPr>
          <w:p w:rsidR="00EB23D6" w:rsidRPr="00D2214A" w:rsidRDefault="00B23B68" w:rsidP="00F74D6C">
            <w:pPr>
              <w:jc w:val="center"/>
            </w:pPr>
            <w:r>
              <w:t>Continental-Continental Divergent Boundary</w:t>
            </w:r>
          </w:p>
        </w:tc>
        <w:tc>
          <w:tcPr>
            <w:tcW w:w="368" w:type="pct"/>
          </w:tcPr>
          <w:p w:rsidR="00EB23D6" w:rsidRDefault="00EB23D6" w:rsidP="00F74D6C">
            <w:pPr>
              <w:jc w:val="center"/>
            </w:pPr>
          </w:p>
        </w:tc>
        <w:tc>
          <w:tcPr>
            <w:tcW w:w="2336" w:type="pct"/>
          </w:tcPr>
          <w:p w:rsidR="00EB23D6" w:rsidRDefault="00F74D6C" w:rsidP="00F74D6C">
            <w:pPr>
              <w:jc w:val="center"/>
            </w:pPr>
            <w:r>
              <w:t>Convection Currents in the Mantle</w:t>
            </w:r>
          </w:p>
        </w:tc>
      </w:tr>
      <w:tr w:rsidR="006A07B9" w:rsidTr="00FF227B">
        <w:tc>
          <w:tcPr>
            <w:tcW w:w="2296" w:type="pct"/>
          </w:tcPr>
          <w:p w:rsidR="006A07B9" w:rsidRDefault="006A07B9" w:rsidP="00F74D6C">
            <w:pPr>
              <w:jc w:val="center"/>
            </w:pPr>
          </w:p>
        </w:tc>
        <w:tc>
          <w:tcPr>
            <w:tcW w:w="368" w:type="pct"/>
          </w:tcPr>
          <w:p w:rsidR="006A07B9" w:rsidRDefault="006A07B9" w:rsidP="00F74D6C">
            <w:pPr>
              <w:jc w:val="center"/>
            </w:pPr>
          </w:p>
        </w:tc>
        <w:tc>
          <w:tcPr>
            <w:tcW w:w="2336" w:type="pct"/>
          </w:tcPr>
          <w:p w:rsidR="006A07B9" w:rsidRDefault="006A07B9" w:rsidP="00F74D6C">
            <w:pPr>
              <w:jc w:val="center"/>
            </w:pPr>
          </w:p>
        </w:tc>
      </w:tr>
      <w:tr w:rsidR="00420F4B" w:rsidTr="00FF227B">
        <w:trPr>
          <w:trHeight w:val="2016"/>
        </w:trPr>
        <w:tc>
          <w:tcPr>
            <w:tcW w:w="2296" w:type="pct"/>
          </w:tcPr>
          <w:p w:rsidR="00420F4B" w:rsidRPr="00D2214A" w:rsidRDefault="00B23B68" w:rsidP="00F74D6C">
            <w:pPr>
              <w:jc w:val="center"/>
              <w:rPr>
                <w:sz w:val="24"/>
              </w:rPr>
            </w:pPr>
            <w:r>
              <w:rPr>
                <w:sz w:val="24"/>
              </w:rPr>
              <w:lastRenderedPageBreak/>
              <w:t xml:space="preserve">This type of crust is typically less dense but also thicker, so it floats higher in the liquid rock of the mantle to form large land masses.  It does not </w:t>
            </w:r>
            <w:proofErr w:type="spellStart"/>
            <w:r>
              <w:rPr>
                <w:sz w:val="24"/>
              </w:rPr>
              <w:t>subduct</w:t>
            </w:r>
            <w:proofErr w:type="spellEnd"/>
            <w:r>
              <w:rPr>
                <w:sz w:val="24"/>
              </w:rPr>
              <w:t xml:space="preserve"> easily.</w:t>
            </w:r>
          </w:p>
        </w:tc>
        <w:tc>
          <w:tcPr>
            <w:tcW w:w="368" w:type="pct"/>
          </w:tcPr>
          <w:p w:rsidR="00420F4B" w:rsidRDefault="00420F4B" w:rsidP="00F74D6C">
            <w:pPr>
              <w:jc w:val="center"/>
            </w:pPr>
          </w:p>
        </w:tc>
        <w:tc>
          <w:tcPr>
            <w:tcW w:w="2336" w:type="pct"/>
          </w:tcPr>
          <w:p w:rsidR="00420F4B" w:rsidRDefault="006C6642" w:rsidP="00F74D6C">
            <w:pPr>
              <w:jc w:val="center"/>
            </w:pPr>
            <w:r>
              <w:t>These are plates that are moving into each other.  Since they are of equal density, typically the rock where they meet becomes highly stressed, compressed, and deformed.  The resulting uplift can cause a mountain range to form over time on continental landmasses.</w:t>
            </w:r>
          </w:p>
        </w:tc>
      </w:tr>
      <w:tr w:rsidR="00420F4B" w:rsidTr="00FF227B">
        <w:tc>
          <w:tcPr>
            <w:tcW w:w="2296" w:type="pct"/>
          </w:tcPr>
          <w:p w:rsidR="00420F4B" w:rsidRPr="00D2214A" w:rsidRDefault="00420F4B" w:rsidP="00F74D6C">
            <w:pPr>
              <w:jc w:val="center"/>
              <w:rPr>
                <w:sz w:val="24"/>
              </w:rPr>
            </w:pPr>
          </w:p>
        </w:tc>
        <w:tc>
          <w:tcPr>
            <w:tcW w:w="368" w:type="pct"/>
          </w:tcPr>
          <w:p w:rsidR="00420F4B" w:rsidRDefault="00420F4B" w:rsidP="00F74D6C">
            <w:pPr>
              <w:jc w:val="center"/>
            </w:pPr>
          </w:p>
        </w:tc>
        <w:tc>
          <w:tcPr>
            <w:tcW w:w="2336" w:type="pct"/>
          </w:tcPr>
          <w:p w:rsidR="00420F4B" w:rsidRDefault="00420F4B" w:rsidP="00F74D6C">
            <w:pPr>
              <w:jc w:val="center"/>
            </w:pPr>
          </w:p>
        </w:tc>
      </w:tr>
      <w:tr w:rsidR="00420F4B" w:rsidTr="00FF227B">
        <w:trPr>
          <w:trHeight w:val="2016"/>
        </w:trPr>
        <w:tc>
          <w:tcPr>
            <w:tcW w:w="2296" w:type="pct"/>
          </w:tcPr>
          <w:p w:rsidR="00420F4B" w:rsidRPr="00D2214A" w:rsidRDefault="00B23B68" w:rsidP="00F74D6C">
            <w:pPr>
              <w:jc w:val="center"/>
              <w:rPr>
                <w:sz w:val="24"/>
              </w:rPr>
            </w:pPr>
            <w:r>
              <w:rPr>
                <w:sz w:val="24"/>
              </w:rPr>
              <w:t xml:space="preserve">This type of crust is typically more dense and thinner, so it floats lower or deeper in the liquid rock of the mantle to form the floors of oceans.  It is heavier, so it tends to </w:t>
            </w:r>
            <w:proofErr w:type="spellStart"/>
            <w:r>
              <w:rPr>
                <w:sz w:val="24"/>
              </w:rPr>
              <w:t>subduct</w:t>
            </w:r>
            <w:proofErr w:type="spellEnd"/>
            <w:r>
              <w:rPr>
                <w:sz w:val="24"/>
              </w:rPr>
              <w:t xml:space="preserve"> more easily.</w:t>
            </w:r>
          </w:p>
        </w:tc>
        <w:tc>
          <w:tcPr>
            <w:tcW w:w="368" w:type="pct"/>
          </w:tcPr>
          <w:p w:rsidR="00420F4B" w:rsidRDefault="00420F4B" w:rsidP="00F74D6C">
            <w:pPr>
              <w:jc w:val="center"/>
            </w:pPr>
          </w:p>
        </w:tc>
        <w:tc>
          <w:tcPr>
            <w:tcW w:w="2336" w:type="pct"/>
          </w:tcPr>
          <w:p w:rsidR="00420F4B" w:rsidRDefault="006C6642" w:rsidP="00F74D6C">
            <w:pPr>
              <w:jc w:val="center"/>
            </w:pPr>
            <w:r>
              <w:t>These are plates that are moving into each other.  Since they are of equal density, typically the rock where they meet becomes highly stressed, compressed, and deformed.  The resulting uplift can cause a</w:t>
            </w:r>
            <w:r>
              <w:t>n underwater</w:t>
            </w:r>
            <w:r>
              <w:t xml:space="preserve"> mountain range to form over</w:t>
            </w:r>
            <w:r>
              <w:t xml:space="preserve"> time.</w:t>
            </w:r>
          </w:p>
        </w:tc>
      </w:tr>
      <w:tr w:rsidR="00420F4B" w:rsidTr="00FF227B">
        <w:trPr>
          <w:trHeight w:val="260"/>
        </w:trPr>
        <w:tc>
          <w:tcPr>
            <w:tcW w:w="2296" w:type="pct"/>
          </w:tcPr>
          <w:p w:rsidR="00420F4B" w:rsidRPr="00D2214A" w:rsidRDefault="00420F4B" w:rsidP="00F74D6C">
            <w:pPr>
              <w:jc w:val="center"/>
              <w:rPr>
                <w:sz w:val="24"/>
              </w:rPr>
            </w:pPr>
          </w:p>
        </w:tc>
        <w:tc>
          <w:tcPr>
            <w:tcW w:w="368" w:type="pct"/>
          </w:tcPr>
          <w:p w:rsidR="00420F4B" w:rsidRDefault="00420F4B" w:rsidP="00F74D6C">
            <w:pPr>
              <w:jc w:val="center"/>
            </w:pPr>
          </w:p>
        </w:tc>
        <w:tc>
          <w:tcPr>
            <w:tcW w:w="2336" w:type="pct"/>
          </w:tcPr>
          <w:p w:rsidR="00420F4B" w:rsidRDefault="00420F4B" w:rsidP="00F74D6C">
            <w:pPr>
              <w:jc w:val="center"/>
            </w:pPr>
          </w:p>
        </w:tc>
      </w:tr>
      <w:tr w:rsidR="00420F4B" w:rsidTr="00FF227B">
        <w:trPr>
          <w:trHeight w:val="2016"/>
        </w:trPr>
        <w:tc>
          <w:tcPr>
            <w:tcW w:w="2296" w:type="pct"/>
          </w:tcPr>
          <w:p w:rsidR="00420F4B" w:rsidRPr="00D2214A" w:rsidRDefault="00B23B68" w:rsidP="00F74D6C">
            <w:pPr>
              <w:jc w:val="center"/>
              <w:rPr>
                <w:sz w:val="24"/>
              </w:rPr>
            </w:pPr>
            <w:r>
              <w:rPr>
                <w:sz w:val="24"/>
              </w:rPr>
              <w:t>These occur in areas where tectonic plates and the rocks they contain are put under stress by compression, tension, and shear.  When the rocks break or slip under the stress, energy is released as vibrations that move through the earth.</w:t>
            </w:r>
          </w:p>
        </w:tc>
        <w:tc>
          <w:tcPr>
            <w:tcW w:w="368" w:type="pct"/>
          </w:tcPr>
          <w:p w:rsidR="00420F4B" w:rsidRDefault="00420F4B" w:rsidP="00F74D6C">
            <w:pPr>
              <w:jc w:val="center"/>
            </w:pPr>
          </w:p>
        </w:tc>
        <w:tc>
          <w:tcPr>
            <w:tcW w:w="2336" w:type="pct"/>
          </w:tcPr>
          <w:p w:rsidR="00420F4B" w:rsidRDefault="006C6642" w:rsidP="00F74D6C">
            <w:pPr>
              <w:spacing w:after="200"/>
              <w:jc w:val="center"/>
            </w:pPr>
            <w:r>
              <w:t xml:space="preserve">These are plates that are moving into each other.  Since the oceanic plate is denser, it tends to </w:t>
            </w:r>
            <w:proofErr w:type="spellStart"/>
            <w:r>
              <w:t>subduct</w:t>
            </w:r>
            <w:proofErr w:type="spellEnd"/>
            <w:r>
              <w:t xml:space="preserve"> beneath the continental plate.  The groove where the plate dives into the mantle is called a trench.  Water carried into the mantle helps the </w:t>
            </w:r>
            <w:proofErr w:type="spellStart"/>
            <w:r>
              <w:t>subducting</w:t>
            </w:r>
            <w:proofErr w:type="spellEnd"/>
            <w:r>
              <w:t xml:space="preserve"> plate to melt and rise to the surface to form a volcano.</w:t>
            </w:r>
          </w:p>
        </w:tc>
      </w:tr>
      <w:tr w:rsidR="00420F4B" w:rsidTr="00FF227B">
        <w:tc>
          <w:tcPr>
            <w:tcW w:w="2296" w:type="pct"/>
          </w:tcPr>
          <w:p w:rsidR="00420F4B" w:rsidRPr="00D2214A" w:rsidRDefault="00420F4B" w:rsidP="00F74D6C">
            <w:pPr>
              <w:jc w:val="center"/>
              <w:rPr>
                <w:sz w:val="24"/>
              </w:rPr>
            </w:pPr>
          </w:p>
        </w:tc>
        <w:tc>
          <w:tcPr>
            <w:tcW w:w="368" w:type="pct"/>
          </w:tcPr>
          <w:p w:rsidR="00420F4B" w:rsidRDefault="00420F4B" w:rsidP="00F74D6C">
            <w:pPr>
              <w:jc w:val="center"/>
            </w:pPr>
          </w:p>
        </w:tc>
        <w:tc>
          <w:tcPr>
            <w:tcW w:w="2336" w:type="pct"/>
          </w:tcPr>
          <w:p w:rsidR="00420F4B" w:rsidRDefault="00420F4B" w:rsidP="00F74D6C">
            <w:pPr>
              <w:jc w:val="center"/>
            </w:pPr>
          </w:p>
        </w:tc>
      </w:tr>
      <w:tr w:rsidR="00420F4B" w:rsidTr="00FF227B">
        <w:trPr>
          <w:trHeight w:val="2016"/>
        </w:trPr>
        <w:tc>
          <w:tcPr>
            <w:tcW w:w="2296" w:type="pct"/>
          </w:tcPr>
          <w:p w:rsidR="00420F4B" w:rsidRPr="00D2214A" w:rsidRDefault="00B23B68" w:rsidP="00F74D6C">
            <w:pPr>
              <w:jc w:val="center"/>
              <w:rPr>
                <w:sz w:val="24"/>
              </w:rPr>
            </w:pPr>
            <w:r>
              <w:rPr>
                <w:sz w:val="24"/>
              </w:rPr>
              <w:t xml:space="preserve">These tend to form in areas where magma is close to the surface, either over hotspots or where oceanic plates are </w:t>
            </w:r>
            <w:proofErr w:type="spellStart"/>
            <w:r>
              <w:rPr>
                <w:sz w:val="24"/>
              </w:rPr>
              <w:t>subducting</w:t>
            </w:r>
            <w:proofErr w:type="spellEnd"/>
            <w:r>
              <w:rPr>
                <w:sz w:val="24"/>
              </w:rPr>
              <w:t xml:space="preserve"> and trapping water that allows the rock to liquefy and resurface.</w:t>
            </w:r>
          </w:p>
        </w:tc>
        <w:tc>
          <w:tcPr>
            <w:tcW w:w="368" w:type="pct"/>
          </w:tcPr>
          <w:p w:rsidR="00420F4B" w:rsidRDefault="00420F4B" w:rsidP="00F74D6C">
            <w:pPr>
              <w:jc w:val="center"/>
            </w:pPr>
          </w:p>
        </w:tc>
        <w:tc>
          <w:tcPr>
            <w:tcW w:w="2336" w:type="pct"/>
          </w:tcPr>
          <w:p w:rsidR="00420F4B" w:rsidRDefault="006C6642" w:rsidP="00F74D6C">
            <w:pPr>
              <w:jc w:val="center"/>
            </w:pPr>
            <w:r>
              <w:t>These are tectonic plate boundaries where plates are sliding past each other.  If they get stuck, rock can become stressed, leading to Earthquakes when the energy from the stress is released.</w:t>
            </w:r>
          </w:p>
        </w:tc>
      </w:tr>
      <w:tr w:rsidR="00420F4B" w:rsidTr="00FF227B">
        <w:tc>
          <w:tcPr>
            <w:tcW w:w="2296" w:type="pct"/>
          </w:tcPr>
          <w:p w:rsidR="00420F4B" w:rsidRPr="00D2214A" w:rsidRDefault="00420F4B" w:rsidP="00F74D6C">
            <w:pPr>
              <w:jc w:val="center"/>
              <w:rPr>
                <w:sz w:val="24"/>
              </w:rPr>
            </w:pPr>
          </w:p>
        </w:tc>
        <w:tc>
          <w:tcPr>
            <w:tcW w:w="368" w:type="pct"/>
          </w:tcPr>
          <w:p w:rsidR="00420F4B" w:rsidRDefault="00420F4B" w:rsidP="00F74D6C">
            <w:pPr>
              <w:jc w:val="center"/>
            </w:pPr>
          </w:p>
        </w:tc>
        <w:tc>
          <w:tcPr>
            <w:tcW w:w="2336" w:type="pct"/>
          </w:tcPr>
          <w:p w:rsidR="00420F4B" w:rsidRDefault="00420F4B" w:rsidP="00F74D6C">
            <w:pPr>
              <w:jc w:val="center"/>
            </w:pPr>
          </w:p>
        </w:tc>
      </w:tr>
      <w:tr w:rsidR="00420F4B" w:rsidTr="00FF227B">
        <w:trPr>
          <w:trHeight w:val="2016"/>
        </w:trPr>
        <w:tc>
          <w:tcPr>
            <w:tcW w:w="2296" w:type="pct"/>
          </w:tcPr>
          <w:p w:rsidR="00420F4B" w:rsidRPr="00D2214A" w:rsidRDefault="00F74D6C" w:rsidP="00F74D6C">
            <w:pPr>
              <w:jc w:val="center"/>
              <w:rPr>
                <w:sz w:val="24"/>
              </w:rPr>
            </w:pPr>
            <w:r>
              <w:rPr>
                <w:sz w:val="24"/>
              </w:rPr>
              <w:t xml:space="preserve">These landforms are caused by uplift when tectonic plates of similar density converge.  Since they cannot </w:t>
            </w:r>
            <w:proofErr w:type="spellStart"/>
            <w:r>
              <w:rPr>
                <w:sz w:val="24"/>
              </w:rPr>
              <w:t>subduct</w:t>
            </w:r>
            <w:proofErr w:type="spellEnd"/>
            <w:r>
              <w:rPr>
                <w:sz w:val="24"/>
              </w:rPr>
              <w:t xml:space="preserve"> easily, compression and stress then cause the crust to bulge and rise upwards.</w:t>
            </w:r>
          </w:p>
        </w:tc>
        <w:tc>
          <w:tcPr>
            <w:tcW w:w="368" w:type="pct"/>
          </w:tcPr>
          <w:p w:rsidR="00420F4B" w:rsidRDefault="00420F4B" w:rsidP="00F74D6C">
            <w:pPr>
              <w:jc w:val="center"/>
            </w:pPr>
          </w:p>
        </w:tc>
        <w:tc>
          <w:tcPr>
            <w:tcW w:w="2336" w:type="pct"/>
          </w:tcPr>
          <w:p w:rsidR="00420F4B" w:rsidRDefault="00B23B68" w:rsidP="00F74D6C">
            <w:pPr>
              <w:spacing w:after="200"/>
              <w:jc w:val="center"/>
            </w:pPr>
            <w:r>
              <w:t xml:space="preserve">This is a location where oceanic plate is being torn apart.  The resulting gap in the crust allows magma to rise to the surface to form new rock.  The ridges of new rock with a valley or gap in the center </w:t>
            </w:r>
            <w:proofErr w:type="spellStart"/>
            <w:r>
              <w:t>are</w:t>
            </w:r>
            <w:proofErr w:type="spellEnd"/>
            <w:r>
              <w:t xml:space="preserve"> known as mid-ocean ridges</w:t>
            </w:r>
            <w:r>
              <w:t>.  Since the crust is typically thin at these spots due to tension, volcanoes can be more common.</w:t>
            </w:r>
          </w:p>
        </w:tc>
      </w:tr>
      <w:tr w:rsidR="00420F4B" w:rsidTr="00FF227B">
        <w:tc>
          <w:tcPr>
            <w:tcW w:w="2296" w:type="pct"/>
          </w:tcPr>
          <w:p w:rsidR="00420F4B" w:rsidRPr="00D2214A" w:rsidRDefault="00420F4B" w:rsidP="00F74D6C">
            <w:pPr>
              <w:jc w:val="center"/>
              <w:rPr>
                <w:sz w:val="24"/>
              </w:rPr>
            </w:pPr>
          </w:p>
        </w:tc>
        <w:tc>
          <w:tcPr>
            <w:tcW w:w="368" w:type="pct"/>
          </w:tcPr>
          <w:p w:rsidR="00420F4B" w:rsidRDefault="00420F4B" w:rsidP="00F74D6C">
            <w:pPr>
              <w:jc w:val="center"/>
            </w:pPr>
          </w:p>
        </w:tc>
        <w:tc>
          <w:tcPr>
            <w:tcW w:w="2336" w:type="pct"/>
          </w:tcPr>
          <w:p w:rsidR="00420F4B" w:rsidRDefault="00420F4B" w:rsidP="00F74D6C">
            <w:pPr>
              <w:jc w:val="center"/>
            </w:pPr>
          </w:p>
        </w:tc>
      </w:tr>
      <w:tr w:rsidR="00420F4B" w:rsidTr="00FF227B">
        <w:trPr>
          <w:trHeight w:val="2016"/>
        </w:trPr>
        <w:tc>
          <w:tcPr>
            <w:tcW w:w="2296" w:type="pct"/>
          </w:tcPr>
          <w:p w:rsidR="00420F4B" w:rsidRPr="00D2214A" w:rsidRDefault="00F74D6C" w:rsidP="00F74D6C">
            <w:pPr>
              <w:jc w:val="center"/>
              <w:rPr>
                <w:sz w:val="24"/>
              </w:rPr>
            </w:pPr>
            <w:r>
              <w:rPr>
                <w:sz w:val="24"/>
              </w:rPr>
              <w:t>These are rivers of moving liquid rock that rise in loops from the hot core, cool near the surface, and then return to the core.  As the rivers of moving rock slide along underneath the Earth’s crust, they drag the plates above along with them, causing Earth’s surface to move.</w:t>
            </w:r>
          </w:p>
        </w:tc>
        <w:tc>
          <w:tcPr>
            <w:tcW w:w="368" w:type="pct"/>
          </w:tcPr>
          <w:p w:rsidR="00420F4B" w:rsidRDefault="00420F4B" w:rsidP="00F74D6C">
            <w:pPr>
              <w:jc w:val="center"/>
            </w:pPr>
          </w:p>
        </w:tc>
        <w:tc>
          <w:tcPr>
            <w:tcW w:w="2336" w:type="pct"/>
          </w:tcPr>
          <w:p w:rsidR="00420F4B" w:rsidRDefault="00B23B68" w:rsidP="00F74D6C">
            <w:pPr>
              <w:jc w:val="center"/>
            </w:pPr>
            <w:r>
              <w:t xml:space="preserve">This is a location where </w:t>
            </w:r>
            <w:r>
              <w:t>continental</w:t>
            </w:r>
            <w:r>
              <w:t xml:space="preserve"> plate is being torn apart.  The resulting gap in the crust allows magma to rise to the surface to form new rock.  The ridges of new rock </w:t>
            </w:r>
            <w:r>
              <w:t>with a gap of valley in the center are known as a rift valley.  Since the crust is typically thin at these spots due to tension, volcanoes can be more common.</w:t>
            </w:r>
          </w:p>
        </w:tc>
      </w:tr>
      <w:bookmarkEnd w:id="0"/>
    </w:tbl>
    <w:p w:rsidR="007609BF" w:rsidRDefault="00F74D6C" w:rsidP="00F74D6C">
      <w:pPr>
        <w:spacing w:line="240" w:lineRule="auto"/>
        <w:jc w:val="center"/>
      </w:pPr>
    </w:p>
    <w:sectPr w:rsidR="007609BF" w:rsidSect="006019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836F2"/>
    <w:multiLevelType w:val="hybridMultilevel"/>
    <w:tmpl w:val="3B2C7DB0"/>
    <w:lvl w:ilvl="0" w:tplc="68585D26">
      <w:start w:val="1"/>
      <w:numFmt w:val="bullet"/>
      <w:lvlText w:val="•"/>
      <w:lvlJc w:val="left"/>
      <w:pPr>
        <w:tabs>
          <w:tab w:val="num" w:pos="720"/>
        </w:tabs>
        <w:ind w:left="720" w:hanging="360"/>
      </w:pPr>
      <w:rPr>
        <w:rFonts w:ascii="Arial" w:hAnsi="Arial" w:hint="default"/>
      </w:rPr>
    </w:lvl>
    <w:lvl w:ilvl="1" w:tplc="DFECE9DE" w:tentative="1">
      <w:start w:val="1"/>
      <w:numFmt w:val="bullet"/>
      <w:lvlText w:val="•"/>
      <w:lvlJc w:val="left"/>
      <w:pPr>
        <w:tabs>
          <w:tab w:val="num" w:pos="1440"/>
        </w:tabs>
        <w:ind w:left="1440" w:hanging="360"/>
      </w:pPr>
      <w:rPr>
        <w:rFonts w:ascii="Arial" w:hAnsi="Arial" w:hint="default"/>
      </w:rPr>
    </w:lvl>
    <w:lvl w:ilvl="2" w:tplc="7C3448D0" w:tentative="1">
      <w:start w:val="1"/>
      <w:numFmt w:val="bullet"/>
      <w:lvlText w:val="•"/>
      <w:lvlJc w:val="left"/>
      <w:pPr>
        <w:tabs>
          <w:tab w:val="num" w:pos="2160"/>
        </w:tabs>
        <w:ind w:left="2160" w:hanging="360"/>
      </w:pPr>
      <w:rPr>
        <w:rFonts w:ascii="Arial" w:hAnsi="Arial" w:hint="default"/>
      </w:rPr>
    </w:lvl>
    <w:lvl w:ilvl="3" w:tplc="DD302682" w:tentative="1">
      <w:start w:val="1"/>
      <w:numFmt w:val="bullet"/>
      <w:lvlText w:val="•"/>
      <w:lvlJc w:val="left"/>
      <w:pPr>
        <w:tabs>
          <w:tab w:val="num" w:pos="2880"/>
        </w:tabs>
        <w:ind w:left="2880" w:hanging="360"/>
      </w:pPr>
      <w:rPr>
        <w:rFonts w:ascii="Arial" w:hAnsi="Arial" w:hint="default"/>
      </w:rPr>
    </w:lvl>
    <w:lvl w:ilvl="4" w:tplc="B66A9DC2" w:tentative="1">
      <w:start w:val="1"/>
      <w:numFmt w:val="bullet"/>
      <w:lvlText w:val="•"/>
      <w:lvlJc w:val="left"/>
      <w:pPr>
        <w:tabs>
          <w:tab w:val="num" w:pos="3600"/>
        </w:tabs>
        <w:ind w:left="3600" w:hanging="360"/>
      </w:pPr>
      <w:rPr>
        <w:rFonts w:ascii="Arial" w:hAnsi="Arial" w:hint="default"/>
      </w:rPr>
    </w:lvl>
    <w:lvl w:ilvl="5" w:tplc="B5425BE8" w:tentative="1">
      <w:start w:val="1"/>
      <w:numFmt w:val="bullet"/>
      <w:lvlText w:val="•"/>
      <w:lvlJc w:val="left"/>
      <w:pPr>
        <w:tabs>
          <w:tab w:val="num" w:pos="4320"/>
        </w:tabs>
        <w:ind w:left="4320" w:hanging="360"/>
      </w:pPr>
      <w:rPr>
        <w:rFonts w:ascii="Arial" w:hAnsi="Arial" w:hint="default"/>
      </w:rPr>
    </w:lvl>
    <w:lvl w:ilvl="6" w:tplc="2F040744" w:tentative="1">
      <w:start w:val="1"/>
      <w:numFmt w:val="bullet"/>
      <w:lvlText w:val="•"/>
      <w:lvlJc w:val="left"/>
      <w:pPr>
        <w:tabs>
          <w:tab w:val="num" w:pos="5040"/>
        </w:tabs>
        <w:ind w:left="5040" w:hanging="360"/>
      </w:pPr>
      <w:rPr>
        <w:rFonts w:ascii="Arial" w:hAnsi="Arial" w:hint="default"/>
      </w:rPr>
    </w:lvl>
    <w:lvl w:ilvl="7" w:tplc="FEA8F596" w:tentative="1">
      <w:start w:val="1"/>
      <w:numFmt w:val="bullet"/>
      <w:lvlText w:val="•"/>
      <w:lvlJc w:val="left"/>
      <w:pPr>
        <w:tabs>
          <w:tab w:val="num" w:pos="5760"/>
        </w:tabs>
        <w:ind w:left="5760" w:hanging="360"/>
      </w:pPr>
      <w:rPr>
        <w:rFonts w:ascii="Arial" w:hAnsi="Arial" w:hint="default"/>
      </w:rPr>
    </w:lvl>
    <w:lvl w:ilvl="8" w:tplc="41DE49C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C2"/>
    <w:rsid w:val="000F5C37"/>
    <w:rsid w:val="00141F8F"/>
    <w:rsid w:val="00197629"/>
    <w:rsid w:val="0028202D"/>
    <w:rsid w:val="002A3BB5"/>
    <w:rsid w:val="00420F4B"/>
    <w:rsid w:val="006019C2"/>
    <w:rsid w:val="006A07B9"/>
    <w:rsid w:val="006C6642"/>
    <w:rsid w:val="00A71005"/>
    <w:rsid w:val="00AE3720"/>
    <w:rsid w:val="00AE6697"/>
    <w:rsid w:val="00B23B68"/>
    <w:rsid w:val="00D2214A"/>
    <w:rsid w:val="00DB5EA1"/>
    <w:rsid w:val="00DD1EB0"/>
    <w:rsid w:val="00E54D2A"/>
    <w:rsid w:val="00EB23D6"/>
    <w:rsid w:val="00F17DC9"/>
    <w:rsid w:val="00F36B17"/>
    <w:rsid w:val="00F6444F"/>
    <w:rsid w:val="00F74D6C"/>
    <w:rsid w:val="00FF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5E004-70DB-4AA9-BC07-EEE12CE4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1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67165">
      <w:bodyDiv w:val="1"/>
      <w:marLeft w:val="0"/>
      <w:marRight w:val="0"/>
      <w:marTop w:val="0"/>
      <w:marBottom w:val="0"/>
      <w:divBdr>
        <w:top w:val="none" w:sz="0" w:space="0" w:color="auto"/>
        <w:left w:val="none" w:sz="0" w:space="0" w:color="auto"/>
        <w:bottom w:val="none" w:sz="0" w:space="0" w:color="auto"/>
        <w:right w:val="none" w:sz="0" w:space="0" w:color="auto"/>
      </w:divBdr>
      <w:divsChild>
        <w:div w:id="1837918261">
          <w:marLeft w:val="547"/>
          <w:marRight w:val="0"/>
          <w:marTop w:val="154"/>
          <w:marBottom w:val="0"/>
          <w:divBdr>
            <w:top w:val="none" w:sz="0" w:space="0" w:color="auto"/>
            <w:left w:val="none" w:sz="0" w:space="0" w:color="auto"/>
            <w:bottom w:val="none" w:sz="0" w:space="0" w:color="auto"/>
            <w:right w:val="none" w:sz="0" w:space="0" w:color="auto"/>
          </w:divBdr>
        </w:div>
        <w:div w:id="1968194588">
          <w:marLeft w:val="547"/>
          <w:marRight w:val="0"/>
          <w:marTop w:val="154"/>
          <w:marBottom w:val="0"/>
          <w:divBdr>
            <w:top w:val="none" w:sz="0" w:space="0" w:color="auto"/>
            <w:left w:val="none" w:sz="0" w:space="0" w:color="auto"/>
            <w:bottom w:val="none" w:sz="0" w:space="0" w:color="auto"/>
            <w:right w:val="none" w:sz="0" w:space="0" w:color="auto"/>
          </w:divBdr>
        </w:div>
        <w:div w:id="657342330">
          <w:marLeft w:val="547"/>
          <w:marRight w:val="0"/>
          <w:marTop w:val="154"/>
          <w:marBottom w:val="0"/>
          <w:divBdr>
            <w:top w:val="none" w:sz="0" w:space="0" w:color="auto"/>
            <w:left w:val="none" w:sz="0" w:space="0" w:color="auto"/>
            <w:bottom w:val="none" w:sz="0" w:space="0" w:color="auto"/>
            <w:right w:val="none" w:sz="0" w:space="0" w:color="auto"/>
          </w:divBdr>
        </w:div>
        <w:div w:id="1664971231">
          <w:marLeft w:val="547"/>
          <w:marRight w:val="0"/>
          <w:marTop w:val="154"/>
          <w:marBottom w:val="0"/>
          <w:divBdr>
            <w:top w:val="none" w:sz="0" w:space="0" w:color="auto"/>
            <w:left w:val="none" w:sz="0" w:space="0" w:color="auto"/>
            <w:bottom w:val="none" w:sz="0" w:space="0" w:color="auto"/>
            <w:right w:val="none" w:sz="0" w:space="0" w:color="auto"/>
          </w:divBdr>
        </w:div>
        <w:div w:id="223757220">
          <w:marLeft w:val="547"/>
          <w:marRight w:val="0"/>
          <w:marTop w:val="154"/>
          <w:marBottom w:val="0"/>
          <w:divBdr>
            <w:top w:val="none" w:sz="0" w:space="0" w:color="auto"/>
            <w:left w:val="none" w:sz="0" w:space="0" w:color="auto"/>
            <w:bottom w:val="none" w:sz="0" w:space="0" w:color="auto"/>
            <w:right w:val="none" w:sz="0" w:space="0" w:color="auto"/>
          </w:divBdr>
        </w:div>
        <w:div w:id="484973481">
          <w:marLeft w:val="547"/>
          <w:marRight w:val="0"/>
          <w:marTop w:val="154"/>
          <w:marBottom w:val="0"/>
          <w:divBdr>
            <w:top w:val="none" w:sz="0" w:space="0" w:color="auto"/>
            <w:left w:val="none" w:sz="0" w:space="0" w:color="auto"/>
            <w:bottom w:val="none" w:sz="0" w:space="0" w:color="auto"/>
            <w:right w:val="none" w:sz="0" w:space="0" w:color="auto"/>
          </w:divBdr>
        </w:div>
        <w:div w:id="1004281242">
          <w:marLeft w:val="547"/>
          <w:marRight w:val="0"/>
          <w:marTop w:val="154"/>
          <w:marBottom w:val="0"/>
          <w:divBdr>
            <w:top w:val="none" w:sz="0" w:space="0" w:color="auto"/>
            <w:left w:val="none" w:sz="0" w:space="0" w:color="auto"/>
            <w:bottom w:val="none" w:sz="0" w:space="0" w:color="auto"/>
            <w:right w:val="none" w:sz="0" w:space="0" w:color="auto"/>
          </w:divBdr>
        </w:div>
        <w:div w:id="1239752859">
          <w:marLeft w:val="547"/>
          <w:marRight w:val="0"/>
          <w:marTop w:val="154"/>
          <w:marBottom w:val="0"/>
          <w:divBdr>
            <w:top w:val="none" w:sz="0" w:space="0" w:color="auto"/>
            <w:left w:val="none" w:sz="0" w:space="0" w:color="auto"/>
            <w:bottom w:val="none" w:sz="0" w:space="0" w:color="auto"/>
            <w:right w:val="none" w:sz="0" w:space="0" w:color="auto"/>
          </w:divBdr>
        </w:div>
        <w:div w:id="594441718">
          <w:marLeft w:val="547"/>
          <w:marRight w:val="0"/>
          <w:marTop w:val="154"/>
          <w:marBottom w:val="0"/>
          <w:divBdr>
            <w:top w:val="none" w:sz="0" w:space="0" w:color="auto"/>
            <w:left w:val="none" w:sz="0" w:space="0" w:color="auto"/>
            <w:bottom w:val="none" w:sz="0" w:space="0" w:color="auto"/>
            <w:right w:val="none" w:sz="0" w:space="0" w:color="auto"/>
          </w:divBdr>
        </w:div>
        <w:div w:id="1836145143">
          <w:marLeft w:val="547"/>
          <w:marRight w:val="0"/>
          <w:marTop w:val="154"/>
          <w:marBottom w:val="0"/>
          <w:divBdr>
            <w:top w:val="none" w:sz="0" w:space="0" w:color="auto"/>
            <w:left w:val="none" w:sz="0" w:space="0" w:color="auto"/>
            <w:bottom w:val="none" w:sz="0" w:space="0" w:color="auto"/>
            <w:right w:val="none" w:sz="0" w:space="0" w:color="auto"/>
          </w:divBdr>
        </w:div>
        <w:div w:id="259527194">
          <w:marLeft w:val="547"/>
          <w:marRight w:val="0"/>
          <w:marTop w:val="154"/>
          <w:marBottom w:val="0"/>
          <w:divBdr>
            <w:top w:val="none" w:sz="0" w:space="0" w:color="auto"/>
            <w:left w:val="none" w:sz="0" w:space="0" w:color="auto"/>
            <w:bottom w:val="none" w:sz="0" w:space="0" w:color="auto"/>
            <w:right w:val="none" w:sz="0" w:space="0" w:color="auto"/>
          </w:divBdr>
        </w:div>
        <w:div w:id="1798719350">
          <w:marLeft w:val="547"/>
          <w:marRight w:val="0"/>
          <w:marTop w:val="154"/>
          <w:marBottom w:val="0"/>
          <w:divBdr>
            <w:top w:val="none" w:sz="0" w:space="0" w:color="auto"/>
            <w:left w:val="none" w:sz="0" w:space="0" w:color="auto"/>
            <w:bottom w:val="none" w:sz="0" w:space="0" w:color="auto"/>
            <w:right w:val="none" w:sz="0" w:space="0" w:color="auto"/>
          </w:divBdr>
        </w:div>
        <w:div w:id="1981184092">
          <w:marLeft w:val="547"/>
          <w:marRight w:val="0"/>
          <w:marTop w:val="154"/>
          <w:marBottom w:val="0"/>
          <w:divBdr>
            <w:top w:val="none" w:sz="0" w:space="0" w:color="auto"/>
            <w:left w:val="none" w:sz="0" w:space="0" w:color="auto"/>
            <w:bottom w:val="none" w:sz="0" w:space="0" w:color="auto"/>
            <w:right w:val="none" w:sz="0" w:space="0" w:color="auto"/>
          </w:divBdr>
        </w:div>
        <w:div w:id="680862869">
          <w:marLeft w:val="547"/>
          <w:marRight w:val="0"/>
          <w:marTop w:val="154"/>
          <w:marBottom w:val="0"/>
          <w:divBdr>
            <w:top w:val="none" w:sz="0" w:space="0" w:color="auto"/>
            <w:left w:val="none" w:sz="0" w:space="0" w:color="auto"/>
            <w:bottom w:val="none" w:sz="0" w:space="0" w:color="auto"/>
            <w:right w:val="none" w:sz="0" w:space="0" w:color="auto"/>
          </w:divBdr>
        </w:div>
        <w:div w:id="1174689381">
          <w:marLeft w:val="547"/>
          <w:marRight w:val="0"/>
          <w:marTop w:val="154"/>
          <w:marBottom w:val="0"/>
          <w:divBdr>
            <w:top w:val="none" w:sz="0" w:space="0" w:color="auto"/>
            <w:left w:val="none" w:sz="0" w:space="0" w:color="auto"/>
            <w:bottom w:val="none" w:sz="0" w:space="0" w:color="auto"/>
            <w:right w:val="none" w:sz="0" w:space="0" w:color="auto"/>
          </w:divBdr>
        </w:div>
        <w:div w:id="132143780">
          <w:marLeft w:val="547"/>
          <w:marRight w:val="0"/>
          <w:marTop w:val="154"/>
          <w:marBottom w:val="0"/>
          <w:divBdr>
            <w:top w:val="none" w:sz="0" w:space="0" w:color="auto"/>
            <w:left w:val="none" w:sz="0" w:space="0" w:color="auto"/>
            <w:bottom w:val="none" w:sz="0" w:space="0" w:color="auto"/>
            <w:right w:val="none" w:sz="0" w:space="0" w:color="auto"/>
          </w:divBdr>
        </w:div>
        <w:div w:id="850023647">
          <w:marLeft w:val="547"/>
          <w:marRight w:val="0"/>
          <w:marTop w:val="154"/>
          <w:marBottom w:val="0"/>
          <w:divBdr>
            <w:top w:val="none" w:sz="0" w:space="0" w:color="auto"/>
            <w:left w:val="none" w:sz="0" w:space="0" w:color="auto"/>
            <w:bottom w:val="none" w:sz="0" w:space="0" w:color="auto"/>
            <w:right w:val="none" w:sz="0" w:space="0" w:color="auto"/>
          </w:divBdr>
        </w:div>
        <w:div w:id="7214999">
          <w:marLeft w:val="547"/>
          <w:marRight w:val="0"/>
          <w:marTop w:val="154"/>
          <w:marBottom w:val="0"/>
          <w:divBdr>
            <w:top w:val="none" w:sz="0" w:space="0" w:color="auto"/>
            <w:left w:val="none" w:sz="0" w:space="0" w:color="auto"/>
            <w:bottom w:val="none" w:sz="0" w:space="0" w:color="auto"/>
            <w:right w:val="none" w:sz="0" w:space="0" w:color="auto"/>
          </w:divBdr>
        </w:div>
        <w:div w:id="32341523">
          <w:marLeft w:val="547"/>
          <w:marRight w:val="0"/>
          <w:marTop w:val="154"/>
          <w:marBottom w:val="0"/>
          <w:divBdr>
            <w:top w:val="none" w:sz="0" w:space="0" w:color="auto"/>
            <w:left w:val="none" w:sz="0" w:space="0" w:color="auto"/>
            <w:bottom w:val="none" w:sz="0" w:space="0" w:color="auto"/>
            <w:right w:val="none" w:sz="0" w:space="0" w:color="auto"/>
          </w:divBdr>
        </w:div>
        <w:div w:id="320625216">
          <w:marLeft w:val="547"/>
          <w:marRight w:val="0"/>
          <w:marTop w:val="154"/>
          <w:marBottom w:val="0"/>
          <w:divBdr>
            <w:top w:val="none" w:sz="0" w:space="0" w:color="auto"/>
            <w:left w:val="none" w:sz="0" w:space="0" w:color="auto"/>
            <w:bottom w:val="none" w:sz="0" w:space="0" w:color="auto"/>
            <w:right w:val="none" w:sz="0" w:space="0" w:color="auto"/>
          </w:divBdr>
        </w:div>
        <w:div w:id="1695617275">
          <w:marLeft w:val="547"/>
          <w:marRight w:val="0"/>
          <w:marTop w:val="154"/>
          <w:marBottom w:val="0"/>
          <w:divBdr>
            <w:top w:val="none" w:sz="0" w:space="0" w:color="auto"/>
            <w:left w:val="none" w:sz="0" w:space="0" w:color="auto"/>
            <w:bottom w:val="none" w:sz="0" w:space="0" w:color="auto"/>
            <w:right w:val="none" w:sz="0" w:space="0" w:color="auto"/>
          </w:divBdr>
        </w:div>
        <w:div w:id="902955547">
          <w:marLeft w:val="547"/>
          <w:marRight w:val="0"/>
          <w:marTop w:val="154"/>
          <w:marBottom w:val="0"/>
          <w:divBdr>
            <w:top w:val="none" w:sz="0" w:space="0" w:color="auto"/>
            <w:left w:val="none" w:sz="0" w:space="0" w:color="auto"/>
            <w:bottom w:val="none" w:sz="0" w:space="0" w:color="auto"/>
            <w:right w:val="none" w:sz="0" w:space="0" w:color="auto"/>
          </w:divBdr>
        </w:div>
        <w:div w:id="2139058031">
          <w:marLeft w:val="547"/>
          <w:marRight w:val="0"/>
          <w:marTop w:val="154"/>
          <w:marBottom w:val="0"/>
          <w:divBdr>
            <w:top w:val="none" w:sz="0" w:space="0" w:color="auto"/>
            <w:left w:val="none" w:sz="0" w:space="0" w:color="auto"/>
            <w:bottom w:val="none" w:sz="0" w:space="0" w:color="auto"/>
            <w:right w:val="none" w:sz="0" w:space="0" w:color="auto"/>
          </w:divBdr>
        </w:div>
        <w:div w:id="374276250">
          <w:marLeft w:val="547"/>
          <w:marRight w:val="0"/>
          <w:marTop w:val="154"/>
          <w:marBottom w:val="0"/>
          <w:divBdr>
            <w:top w:val="none" w:sz="0" w:space="0" w:color="auto"/>
            <w:left w:val="none" w:sz="0" w:space="0" w:color="auto"/>
            <w:bottom w:val="none" w:sz="0" w:space="0" w:color="auto"/>
            <w:right w:val="none" w:sz="0" w:space="0" w:color="auto"/>
          </w:divBdr>
        </w:div>
        <w:div w:id="1270117597">
          <w:marLeft w:val="547"/>
          <w:marRight w:val="0"/>
          <w:marTop w:val="192"/>
          <w:marBottom w:val="0"/>
          <w:divBdr>
            <w:top w:val="none" w:sz="0" w:space="0" w:color="auto"/>
            <w:left w:val="none" w:sz="0" w:space="0" w:color="auto"/>
            <w:bottom w:val="none" w:sz="0" w:space="0" w:color="auto"/>
            <w:right w:val="none" w:sz="0" w:space="0" w:color="auto"/>
          </w:divBdr>
        </w:div>
        <w:div w:id="1137606036">
          <w:marLeft w:val="547"/>
          <w:marRight w:val="0"/>
          <w:marTop w:val="192"/>
          <w:marBottom w:val="0"/>
          <w:divBdr>
            <w:top w:val="none" w:sz="0" w:space="0" w:color="auto"/>
            <w:left w:val="none" w:sz="0" w:space="0" w:color="auto"/>
            <w:bottom w:val="none" w:sz="0" w:space="0" w:color="auto"/>
            <w:right w:val="none" w:sz="0" w:space="0" w:color="auto"/>
          </w:divBdr>
        </w:div>
        <w:div w:id="1538198581">
          <w:marLeft w:val="547"/>
          <w:marRight w:val="0"/>
          <w:marTop w:val="192"/>
          <w:marBottom w:val="0"/>
          <w:divBdr>
            <w:top w:val="none" w:sz="0" w:space="0" w:color="auto"/>
            <w:left w:val="none" w:sz="0" w:space="0" w:color="auto"/>
            <w:bottom w:val="none" w:sz="0" w:space="0" w:color="auto"/>
            <w:right w:val="none" w:sz="0" w:space="0" w:color="auto"/>
          </w:divBdr>
        </w:div>
        <w:div w:id="1393308479">
          <w:marLeft w:val="547"/>
          <w:marRight w:val="0"/>
          <w:marTop w:val="192"/>
          <w:marBottom w:val="0"/>
          <w:divBdr>
            <w:top w:val="none" w:sz="0" w:space="0" w:color="auto"/>
            <w:left w:val="none" w:sz="0" w:space="0" w:color="auto"/>
            <w:bottom w:val="none" w:sz="0" w:space="0" w:color="auto"/>
            <w:right w:val="none" w:sz="0" w:space="0" w:color="auto"/>
          </w:divBdr>
        </w:div>
        <w:div w:id="1720090268">
          <w:marLeft w:val="547"/>
          <w:marRight w:val="0"/>
          <w:marTop w:val="154"/>
          <w:marBottom w:val="0"/>
          <w:divBdr>
            <w:top w:val="none" w:sz="0" w:space="0" w:color="auto"/>
            <w:left w:val="none" w:sz="0" w:space="0" w:color="auto"/>
            <w:bottom w:val="none" w:sz="0" w:space="0" w:color="auto"/>
            <w:right w:val="none" w:sz="0" w:space="0" w:color="auto"/>
          </w:divBdr>
        </w:div>
        <w:div w:id="409546180">
          <w:marLeft w:val="547"/>
          <w:marRight w:val="0"/>
          <w:marTop w:val="259"/>
          <w:marBottom w:val="0"/>
          <w:divBdr>
            <w:top w:val="none" w:sz="0" w:space="0" w:color="auto"/>
            <w:left w:val="none" w:sz="0" w:space="0" w:color="auto"/>
            <w:bottom w:val="none" w:sz="0" w:space="0" w:color="auto"/>
            <w:right w:val="none" w:sz="0" w:space="0" w:color="auto"/>
          </w:divBdr>
        </w:div>
        <w:div w:id="1190216010">
          <w:marLeft w:val="547"/>
          <w:marRight w:val="0"/>
          <w:marTop w:val="154"/>
          <w:marBottom w:val="0"/>
          <w:divBdr>
            <w:top w:val="none" w:sz="0" w:space="0" w:color="auto"/>
            <w:left w:val="none" w:sz="0" w:space="0" w:color="auto"/>
            <w:bottom w:val="none" w:sz="0" w:space="0" w:color="auto"/>
            <w:right w:val="none" w:sz="0" w:space="0" w:color="auto"/>
          </w:divBdr>
        </w:div>
        <w:div w:id="59406641">
          <w:marLeft w:val="547"/>
          <w:marRight w:val="0"/>
          <w:marTop w:val="259"/>
          <w:marBottom w:val="0"/>
          <w:divBdr>
            <w:top w:val="none" w:sz="0" w:space="0" w:color="auto"/>
            <w:left w:val="none" w:sz="0" w:space="0" w:color="auto"/>
            <w:bottom w:val="none" w:sz="0" w:space="0" w:color="auto"/>
            <w:right w:val="none" w:sz="0" w:space="0" w:color="auto"/>
          </w:divBdr>
        </w:div>
        <w:div w:id="1454249273">
          <w:marLeft w:val="547"/>
          <w:marRight w:val="0"/>
          <w:marTop w:val="154"/>
          <w:marBottom w:val="0"/>
          <w:divBdr>
            <w:top w:val="none" w:sz="0" w:space="0" w:color="auto"/>
            <w:left w:val="none" w:sz="0" w:space="0" w:color="auto"/>
            <w:bottom w:val="none" w:sz="0" w:space="0" w:color="auto"/>
            <w:right w:val="none" w:sz="0" w:space="0" w:color="auto"/>
          </w:divBdr>
        </w:div>
        <w:div w:id="363796007">
          <w:marLeft w:val="547"/>
          <w:marRight w:val="0"/>
          <w:marTop w:val="192"/>
          <w:marBottom w:val="0"/>
          <w:divBdr>
            <w:top w:val="none" w:sz="0" w:space="0" w:color="auto"/>
            <w:left w:val="none" w:sz="0" w:space="0" w:color="auto"/>
            <w:bottom w:val="none" w:sz="0" w:space="0" w:color="auto"/>
            <w:right w:val="none" w:sz="0" w:space="0" w:color="auto"/>
          </w:divBdr>
        </w:div>
        <w:div w:id="562957054">
          <w:marLeft w:val="547"/>
          <w:marRight w:val="0"/>
          <w:marTop w:val="192"/>
          <w:marBottom w:val="0"/>
          <w:divBdr>
            <w:top w:val="none" w:sz="0" w:space="0" w:color="auto"/>
            <w:left w:val="none" w:sz="0" w:space="0" w:color="auto"/>
            <w:bottom w:val="none" w:sz="0" w:space="0" w:color="auto"/>
            <w:right w:val="none" w:sz="0" w:space="0" w:color="auto"/>
          </w:divBdr>
        </w:div>
        <w:div w:id="1789010217">
          <w:marLeft w:val="547"/>
          <w:marRight w:val="0"/>
          <w:marTop w:val="192"/>
          <w:marBottom w:val="0"/>
          <w:divBdr>
            <w:top w:val="none" w:sz="0" w:space="0" w:color="auto"/>
            <w:left w:val="none" w:sz="0" w:space="0" w:color="auto"/>
            <w:bottom w:val="none" w:sz="0" w:space="0" w:color="auto"/>
            <w:right w:val="none" w:sz="0" w:space="0" w:color="auto"/>
          </w:divBdr>
        </w:div>
        <w:div w:id="1909147304">
          <w:marLeft w:val="547"/>
          <w:marRight w:val="0"/>
          <w:marTop w:val="192"/>
          <w:marBottom w:val="0"/>
          <w:divBdr>
            <w:top w:val="none" w:sz="0" w:space="0" w:color="auto"/>
            <w:left w:val="none" w:sz="0" w:space="0" w:color="auto"/>
            <w:bottom w:val="none" w:sz="0" w:space="0" w:color="auto"/>
            <w:right w:val="none" w:sz="0" w:space="0" w:color="auto"/>
          </w:divBdr>
        </w:div>
        <w:div w:id="1530953147">
          <w:marLeft w:val="547"/>
          <w:marRight w:val="0"/>
          <w:marTop w:val="154"/>
          <w:marBottom w:val="0"/>
          <w:divBdr>
            <w:top w:val="none" w:sz="0" w:space="0" w:color="auto"/>
            <w:left w:val="none" w:sz="0" w:space="0" w:color="auto"/>
            <w:bottom w:val="none" w:sz="0" w:space="0" w:color="auto"/>
            <w:right w:val="none" w:sz="0" w:space="0" w:color="auto"/>
          </w:divBdr>
        </w:div>
        <w:div w:id="996105506">
          <w:marLeft w:val="547"/>
          <w:marRight w:val="0"/>
          <w:marTop w:val="192"/>
          <w:marBottom w:val="0"/>
          <w:divBdr>
            <w:top w:val="none" w:sz="0" w:space="0" w:color="auto"/>
            <w:left w:val="none" w:sz="0" w:space="0" w:color="auto"/>
            <w:bottom w:val="none" w:sz="0" w:space="0" w:color="auto"/>
            <w:right w:val="none" w:sz="0" w:space="0" w:color="auto"/>
          </w:divBdr>
        </w:div>
        <w:div w:id="352849229">
          <w:marLeft w:val="547"/>
          <w:marRight w:val="0"/>
          <w:marTop w:val="154"/>
          <w:marBottom w:val="0"/>
          <w:divBdr>
            <w:top w:val="none" w:sz="0" w:space="0" w:color="auto"/>
            <w:left w:val="none" w:sz="0" w:space="0" w:color="auto"/>
            <w:bottom w:val="none" w:sz="0" w:space="0" w:color="auto"/>
            <w:right w:val="none" w:sz="0" w:space="0" w:color="auto"/>
          </w:divBdr>
        </w:div>
        <w:div w:id="1773935380">
          <w:marLeft w:val="547"/>
          <w:marRight w:val="0"/>
          <w:marTop w:val="192"/>
          <w:marBottom w:val="0"/>
          <w:divBdr>
            <w:top w:val="none" w:sz="0" w:space="0" w:color="auto"/>
            <w:left w:val="none" w:sz="0" w:space="0" w:color="auto"/>
            <w:bottom w:val="none" w:sz="0" w:space="0" w:color="auto"/>
            <w:right w:val="none" w:sz="0" w:space="0" w:color="auto"/>
          </w:divBdr>
        </w:div>
        <w:div w:id="649595547">
          <w:marLeft w:val="547"/>
          <w:marRight w:val="0"/>
          <w:marTop w:val="192"/>
          <w:marBottom w:val="0"/>
          <w:divBdr>
            <w:top w:val="none" w:sz="0" w:space="0" w:color="auto"/>
            <w:left w:val="none" w:sz="0" w:space="0" w:color="auto"/>
            <w:bottom w:val="none" w:sz="0" w:space="0" w:color="auto"/>
            <w:right w:val="none" w:sz="0" w:space="0" w:color="auto"/>
          </w:divBdr>
        </w:div>
        <w:div w:id="11496656">
          <w:marLeft w:val="547"/>
          <w:marRight w:val="0"/>
          <w:marTop w:val="192"/>
          <w:marBottom w:val="0"/>
          <w:divBdr>
            <w:top w:val="none" w:sz="0" w:space="0" w:color="auto"/>
            <w:left w:val="none" w:sz="0" w:space="0" w:color="auto"/>
            <w:bottom w:val="none" w:sz="0" w:space="0" w:color="auto"/>
            <w:right w:val="none" w:sz="0" w:space="0" w:color="auto"/>
          </w:divBdr>
        </w:div>
        <w:div w:id="485365441">
          <w:marLeft w:val="547"/>
          <w:marRight w:val="0"/>
          <w:marTop w:val="154"/>
          <w:marBottom w:val="0"/>
          <w:divBdr>
            <w:top w:val="none" w:sz="0" w:space="0" w:color="auto"/>
            <w:left w:val="none" w:sz="0" w:space="0" w:color="auto"/>
            <w:bottom w:val="none" w:sz="0" w:space="0" w:color="auto"/>
            <w:right w:val="none" w:sz="0" w:space="0" w:color="auto"/>
          </w:divBdr>
        </w:div>
        <w:div w:id="1813328359">
          <w:marLeft w:val="547"/>
          <w:marRight w:val="0"/>
          <w:marTop w:val="173"/>
          <w:marBottom w:val="0"/>
          <w:divBdr>
            <w:top w:val="none" w:sz="0" w:space="0" w:color="auto"/>
            <w:left w:val="none" w:sz="0" w:space="0" w:color="auto"/>
            <w:bottom w:val="none" w:sz="0" w:space="0" w:color="auto"/>
            <w:right w:val="none" w:sz="0" w:space="0" w:color="auto"/>
          </w:divBdr>
        </w:div>
        <w:div w:id="1977253140">
          <w:marLeft w:val="547"/>
          <w:marRight w:val="0"/>
          <w:marTop w:val="173"/>
          <w:marBottom w:val="0"/>
          <w:divBdr>
            <w:top w:val="none" w:sz="0" w:space="0" w:color="auto"/>
            <w:left w:val="none" w:sz="0" w:space="0" w:color="auto"/>
            <w:bottom w:val="none" w:sz="0" w:space="0" w:color="auto"/>
            <w:right w:val="none" w:sz="0" w:space="0" w:color="auto"/>
          </w:divBdr>
        </w:div>
        <w:div w:id="139155711">
          <w:marLeft w:val="547"/>
          <w:marRight w:val="0"/>
          <w:marTop w:val="173"/>
          <w:marBottom w:val="0"/>
          <w:divBdr>
            <w:top w:val="none" w:sz="0" w:space="0" w:color="auto"/>
            <w:left w:val="none" w:sz="0" w:space="0" w:color="auto"/>
            <w:bottom w:val="none" w:sz="0" w:space="0" w:color="auto"/>
            <w:right w:val="none" w:sz="0" w:space="0" w:color="auto"/>
          </w:divBdr>
        </w:div>
        <w:div w:id="896739334">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Seth Stevenson</cp:lastModifiedBy>
  <cp:revision>3</cp:revision>
  <cp:lastPrinted>2015-02-27T13:28:00Z</cp:lastPrinted>
  <dcterms:created xsi:type="dcterms:W3CDTF">2015-05-21T12:42:00Z</dcterms:created>
  <dcterms:modified xsi:type="dcterms:W3CDTF">2015-05-21T13:15:00Z</dcterms:modified>
</cp:coreProperties>
</file>